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989" w:rsidRPr="00C02E05" w:rsidRDefault="00FD54EB">
      <w:pPr>
        <w:rPr>
          <w:b/>
        </w:rPr>
      </w:pPr>
      <w:bookmarkStart w:id="0" w:name="_GoBack"/>
      <w:r w:rsidRPr="00C02E05">
        <w:rPr>
          <w:b/>
        </w:rPr>
        <w:t>Checkliste – Vor der Bewerbung auf ein Auslandssemester</w:t>
      </w:r>
    </w:p>
    <w:bookmarkEnd w:id="0"/>
    <w:p w:rsidR="00FD54EB" w:rsidRPr="00BF1B98" w:rsidRDefault="00FD54EB" w:rsidP="00FD54EB">
      <w:pPr>
        <w:rPr>
          <w:lang w:val="de"/>
        </w:rPr>
      </w:pPr>
    </w:p>
    <w:tbl>
      <w:tblPr>
        <w:tblStyle w:val="TableGrid"/>
        <w:tblW w:w="0" w:type="auto"/>
        <w:tblLook w:val="04A0" w:firstRow="1" w:lastRow="0" w:firstColumn="1" w:lastColumn="0" w:noHBand="0" w:noVBand="1"/>
      </w:tblPr>
      <w:tblGrid>
        <w:gridCol w:w="3397"/>
        <w:gridCol w:w="1701"/>
        <w:gridCol w:w="1698"/>
        <w:gridCol w:w="2266"/>
      </w:tblGrid>
      <w:tr w:rsidR="00FD54EB" w:rsidRPr="00E139C0" w:rsidTr="00872BD0">
        <w:tc>
          <w:tcPr>
            <w:tcW w:w="3397" w:type="dxa"/>
          </w:tcPr>
          <w:p w:rsidR="00FD54EB" w:rsidRPr="00E139C0" w:rsidRDefault="00FD54EB" w:rsidP="00872BD0">
            <w:pPr>
              <w:rPr>
                <w:b/>
              </w:rPr>
            </w:pPr>
            <w:bookmarkStart w:id="1" w:name="_Hlk76373125"/>
            <w:r w:rsidRPr="00E139C0">
              <w:rPr>
                <w:b/>
                <w:lang w:val="de"/>
              </w:rPr>
              <w:t>Kriterien</w:t>
            </w:r>
          </w:p>
        </w:tc>
        <w:tc>
          <w:tcPr>
            <w:tcW w:w="1701" w:type="dxa"/>
          </w:tcPr>
          <w:p w:rsidR="00FD54EB" w:rsidRPr="00E139C0" w:rsidRDefault="00FD54EB" w:rsidP="00872BD0">
            <w:pPr>
              <w:rPr>
                <w:b/>
              </w:rPr>
            </w:pPr>
            <w:r w:rsidRPr="00E139C0">
              <w:rPr>
                <w:b/>
                <w:lang w:val="de"/>
              </w:rPr>
              <w:t>Uni 1</w:t>
            </w:r>
          </w:p>
        </w:tc>
        <w:tc>
          <w:tcPr>
            <w:tcW w:w="1698" w:type="dxa"/>
          </w:tcPr>
          <w:p w:rsidR="00FD54EB" w:rsidRPr="00E139C0" w:rsidRDefault="00FD54EB" w:rsidP="00872BD0">
            <w:pPr>
              <w:rPr>
                <w:b/>
              </w:rPr>
            </w:pPr>
            <w:r w:rsidRPr="00E139C0">
              <w:rPr>
                <w:b/>
                <w:lang w:val="de"/>
              </w:rPr>
              <w:t>Uni 2</w:t>
            </w:r>
          </w:p>
        </w:tc>
        <w:tc>
          <w:tcPr>
            <w:tcW w:w="2266" w:type="dxa"/>
          </w:tcPr>
          <w:p w:rsidR="00FD54EB" w:rsidRPr="00E139C0" w:rsidRDefault="00FD54EB" w:rsidP="00872BD0">
            <w:pPr>
              <w:rPr>
                <w:b/>
              </w:rPr>
            </w:pPr>
            <w:r w:rsidRPr="00E139C0">
              <w:rPr>
                <w:b/>
                <w:lang w:val="de"/>
              </w:rPr>
              <w:t>Uni 3</w:t>
            </w:r>
          </w:p>
        </w:tc>
      </w:tr>
      <w:tr w:rsidR="00FD54EB" w:rsidTr="00872BD0">
        <w:tc>
          <w:tcPr>
            <w:tcW w:w="3397" w:type="dxa"/>
          </w:tcPr>
          <w:p w:rsidR="00FD54EB" w:rsidRDefault="00FD54EB" w:rsidP="00872BD0">
            <w:r>
              <w:rPr>
                <w:lang w:val="de"/>
              </w:rPr>
              <w:t>Akademische Perspektiven</w:t>
            </w:r>
          </w:p>
        </w:tc>
        <w:tc>
          <w:tcPr>
            <w:tcW w:w="1701" w:type="dxa"/>
          </w:tcPr>
          <w:p w:rsidR="00FD54EB" w:rsidRDefault="00FD54EB" w:rsidP="00872BD0"/>
        </w:tc>
        <w:tc>
          <w:tcPr>
            <w:tcW w:w="1698" w:type="dxa"/>
          </w:tcPr>
          <w:p w:rsidR="00FD54EB" w:rsidRDefault="00FD54EB" w:rsidP="00872BD0"/>
        </w:tc>
        <w:tc>
          <w:tcPr>
            <w:tcW w:w="2266" w:type="dxa"/>
          </w:tcPr>
          <w:p w:rsidR="00FD54EB" w:rsidRDefault="00FD54EB" w:rsidP="00872BD0"/>
        </w:tc>
      </w:tr>
      <w:tr w:rsidR="00FD54EB" w:rsidTr="00872BD0">
        <w:tc>
          <w:tcPr>
            <w:tcW w:w="3397" w:type="dxa"/>
          </w:tcPr>
          <w:p w:rsidR="00FD54EB" w:rsidRDefault="00FD54EB" w:rsidP="00872BD0">
            <w:r>
              <w:rPr>
                <w:lang w:val="de"/>
              </w:rPr>
              <w:t>Karrierechancen</w:t>
            </w:r>
          </w:p>
        </w:tc>
        <w:tc>
          <w:tcPr>
            <w:tcW w:w="1701" w:type="dxa"/>
          </w:tcPr>
          <w:p w:rsidR="00FD54EB" w:rsidRDefault="00FD54EB" w:rsidP="00872BD0"/>
        </w:tc>
        <w:tc>
          <w:tcPr>
            <w:tcW w:w="1698" w:type="dxa"/>
          </w:tcPr>
          <w:p w:rsidR="00FD54EB" w:rsidRDefault="00FD54EB" w:rsidP="00872BD0"/>
        </w:tc>
        <w:tc>
          <w:tcPr>
            <w:tcW w:w="2266" w:type="dxa"/>
          </w:tcPr>
          <w:p w:rsidR="00FD54EB" w:rsidRDefault="00FD54EB" w:rsidP="00872BD0"/>
        </w:tc>
      </w:tr>
      <w:tr w:rsidR="00FD54EB" w:rsidTr="00872BD0">
        <w:tc>
          <w:tcPr>
            <w:tcW w:w="3397" w:type="dxa"/>
          </w:tcPr>
          <w:p w:rsidR="00FD54EB" w:rsidRDefault="00FD54EB" w:rsidP="00872BD0">
            <w:r>
              <w:rPr>
                <w:lang w:val="de"/>
              </w:rPr>
              <w:t>Akademisches Lehrsystem</w:t>
            </w:r>
          </w:p>
        </w:tc>
        <w:tc>
          <w:tcPr>
            <w:tcW w:w="1701" w:type="dxa"/>
          </w:tcPr>
          <w:p w:rsidR="00FD54EB" w:rsidRDefault="00FD54EB" w:rsidP="00872BD0"/>
        </w:tc>
        <w:tc>
          <w:tcPr>
            <w:tcW w:w="1698" w:type="dxa"/>
          </w:tcPr>
          <w:p w:rsidR="00FD54EB" w:rsidRDefault="00FD54EB" w:rsidP="00872BD0"/>
        </w:tc>
        <w:tc>
          <w:tcPr>
            <w:tcW w:w="2266" w:type="dxa"/>
          </w:tcPr>
          <w:p w:rsidR="00FD54EB" w:rsidRDefault="00FD54EB" w:rsidP="00872BD0"/>
        </w:tc>
      </w:tr>
      <w:tr w:rsidR="00FD54EB" w:rsidTr="00872BD0">
        <w:tc>
          <w:tcPr>
            <w:tcW w:w="3397" w:type="dxa"/>
          </w:tcPr>
          <w:p w:rsidR="00FD54EB" w:rsidRDefault="00FD54EB" w:rsidP="00872BD0">
            <w:r>
              <w:rPr>
                <w:lang w:val="de"/>
              </w:rPr>
              <w:t xml:space="preserve">Unterrichtssprache(en) </w:t>
            </w:r>
          </w:p>
        </w:tc>
        <w:tc>
          <w:tcPr>
            <w:tcW w:w="1701" w:type="dxa"/>
          </w:tcPr>
          <w:p w:rsidR="00FD54EB" w:rsidRDefault="00FD54EB" w:rsidP="00872BD0"/>
        </w:tc>
        <w:tc>
          <w:tcPr>
            <w:tcW w:w="1698" w:type="dxa"/>
          </w:tcPr>
          <w:p w:rsidR="00FD54EB" w:rsidRDefault="00FD54EB" w:rsidP="00872BD0"/>
        </w:tc>
        <w:tc>
          <w:tcPr>
            <w:tcW w:w="2266" w:type="dxa"/>
          </w:tcPr>
          <w:p w:rsidR="00FD54EB" w:rsidRDefault="00FD54EB" w:rsidP="00872BD0"/>
        </w:tc>
      </w:tr>
      <w:tr w:rsidR="00FD54EB" w:rsidTr="00872BD0">
        <w:tc>
          <w:tcPr>
            <w:tcW w:w="3397" w:type="dxa"/>
          </w:tcPr>
          <w:p w:rsidR="00FD54EB" w:rsidRDefault="00FD54EB" w:rsidP="00872BD0">
            <w:r>
              <w:rPr>
                <w:lang w:val="de"/>
              </w:rPr>
              <w:t>Kulturelle Interessen</w:t>
            </w:r>
          </w:p>
        </w:tc>
        <w:tc>
          <w:tcPr>
            <w:tcW w:w="1701" w:type="dxa"/>
          </w:tcPr>
          <w:p w:rsidR="00FD54EB" w:rsidRDefault="00FD54EB" w:rsidP="00872BD0"/>
        </w:tc>
        <w:tc>
          <w:tcPr>
            <w:tcW w:w="1698" w:type="dxa"/>
          </w:tcPr>
          <w:p w:rsidR="00FD54EB" w:rsidRDefault="00FD54EB" w:rsidP="00872BD0"/>
        </w:tc>
        <w:tc>
          <w:tcPr>
            <w:tcW w:w="2266" w:type="dxa"/>
          </w:tcPr>
          <w:p w:rsidR="00FD54EB" w:rsidRDefault="00FD54EB" w:rsidP="00872BD0"/>
        </w:tc>
      </w:tr>
      <w:tr w:rsidR="00FD54EB" w:rsidTr="00872BD0">
        <w:tc>
          <w:tcPr>
            <w:tcW w:w="3397" w:type="dxa"/>
          </w:tcPr>
          <w:p w:rsidR="00FD54EB" w:rsidRDefault="00FD54EB" w:rsidP="00872BD0">
            <w:r>
              <w:rPr>
                <w:lang w:val="de"/>
              </w:rPr>
              <w:t>Lage / Campus / Einrichtungen</w:t>
            </w:r>
          </w:p>
        </w:tc>
        <w:tc>
          <w:tcPr>
            <w:tcW w:w="1701" w:type="dxa"/>
          </w:tcPr>
          <w:p w:rsidR="00FD54EB" w:rsidRDefault="00FD54EB" w:rsidP="00872BD0"/>
        </w:tc>
        <w:tc>
          <w:tcPr>
            <w:tcW w:w="1698" w:type="dxa"/>
          </w:tcPr>
          <w:p w:rsidR="00FD54EB" w:rsidRDefault="00FD54EB" w:rsidP="00872BD0"/>
        </w:tc>
        <w:tc>
          <w:tcPr>
            <w:tcW w:w="2266" w:type="dxa"/>
          </w:tcPr>
          <w:p w:rsidR="00FD54EB" w:rsidRDefault="00FD54EB" w:rsidP="00872BD0"/>
        </w:tc>
      </w:tr>
      <w:tr w:rsidR="00FD54EB" w:rsidTr="00872BD0">
        <w:tc>
          <w:tcPr>
            <w:tcW w:w="3397" w:type="dxa"/>
          </w:tcPr>
          <w:p w:rsidR="00FD54EB" w:rsidRDefault="00FD54EB" w:rsidP="00872BD0">
            <w:r>
              <w:rPr>
                <w:lang w:val="de"/>
              </w:rPr>
              <w:t xml:space="preserve">Lehr- &amp; Prüfungsmethoden </w:t>
            </w:r>
          </w:p>
        </w:tc>
        <w:tc>
          <w:tcPr>
            <w:tcW w:w="1701" w:type="dxa"/>
          </w:tcPr>
          <w:p w:rsidR="00FD54EB" w:rsidRDefault="00FD54EB" w:rsidP="00872BD0"/>
        </w:tc>
        <w:tc>
          <w:tcPr>
            <w:tcW w:w="1698" w:type="dxa"/>
          </w:tcPr>
          <w:p w:rsidR="00FD54EB" w:rsidRDefault="00FD54EB" w:rsidP="00872BD0"/>
        </w:tc>
        <w:tc>
          <w:tcPr>
            <w:tcW w:w="2266" w:type="dxa"/>
          </w:tcPr>
          <w:p w:rsidR="00FD54EB" w:rsidRDefault="00FD54EB" w:rsidP="00872BD0"/>
        </w:tc>
      </w:tr>
      <w:tr w:rsidR="00FD54EB" w:rsidTr="00872BD0">
        <w:tc>
          <w:tcPr>
            <w:tcW w:w="3397" w:type="dxa"/>
          </w:tcPr>
          <w:p w:rsidR="00FD54EB" w:rsidRDefault="00FD54EB" w:rsidP="00872BD0">
            <w:r>
              <w:rPr>
                <w:lang w:val="de"/>
              </w:rPr>
              <w:t>Akademische Interessengebiete</w:t>
            </w:r>
          </w:p>
        </w:tc>
        <w:tc>
          <w:tcPr>
            <w:tcW w:w="1701" w:type="dxa"/>
          </w:tcPr>
          <w:p w:rsidR="00FD54EB" w:rsidRDefault="00FD54EB" w:rsidP="00872BD0"/>
        </w:tc>
        <w:tc>
          <w:tcPr>
            <w:tcW w:w="1698" w:type="dxa"/>
          </w:tcPr>
          <w:p w:rsidR="00FD54EB" w:rsidRDefault="00FD54EB" w:rsidP="00872BD0"/>
        </w:tc>
        <w:tc>
          <w:tcPr>
            <w:tcW w:w="2266" w:type="dxa"/>
          </w:tcPr>
          <w:p w:rsidR="00FD54EB" w:rsidRDefault="00FD54EB" w:rsidP="00872BD0"/>
        </w:tc>
      </w:tr>
      <w:tr w:rsidR="00FD54EB" w:rsidTr="00872BD0">
        <w:tc>
          <w:tcPr>
            <w:tcW w:w="3397" w:type="dxa"/>
          </w:tcPr>
          <w:p w:rsidR="00FD54EB" w:rsidRDefault="00FD54EB" w:rsidP="00872BD0">
            <w:r>
              <w:rPr>
                <w:lang w:val="de"/>
              </w:rPr>
              <w:t>Kurse im Angebot &amp; Studienprogramme</w:t>
            </w:r>
          </w:p>
        </w:tc>
        <w:tc>
          <w:tcPr>
            <w:tcW w:w="1701" w:type="dxa"/>
          </w:tcPr>
          <w:p w:rsidR="00FD54EB" w:rsidRDefault="00FD54EB" w:rsidP="00872BD0"/>
        </w:tc>
        <w:tc>
          <w:tcPr>
            <w:tcW w:w="1698" w:type="dxa"/>
          </w:tcPr>
          <w:p w:rsidR="00FD54EB" w:rsidRDefault="00FD54EB" w:rsidP="00872BD0"/>
        </w:tc>
        <w:tc>
          <w:tcPr>
            <w:tcW w:w="2266" w:type="dxa"/>
          </w:tcPr>
          <w:p w:rsidR="00FD54EB" w:rsidRDefault="00FD54EB" w:rsidP="00872BD0"/>
        </w:tc>
      </w:tr>
      <w:tr w:rsidR="00FD54EB" w:rsidRPr="00AF4BD7" w:rsidTr="00872BD0">
        <w:tc>
          <w:tcPr>
            <w:tcW w:w="3397" w:type="dxa"/>
          </w:tcPr>
          <w:p w:rsidR="00FD54EB" w:rsidRPr="00BC777F" w:rsidRDefault="00FD54EB" w:rsidP="00872BD0">
            <w:r>
              <w:rPr>
                <w:lang w:val="de"/>
              </w:rPr>
              <w:t xml:space="preserve">Kurse &amp; </w:t>
            </w:r>
            <w:proofErr w:type="spellStart"/>
            <w:r>
              <w:rPr>
                <w:lang w:val="de"/>
              </w:rPr>
              <w:t>Credits</w:t>
            </w:r>
            <w:proofErr w:type="spellEnd"/>
            <w:r>
              <w:rPr>
                <w:lang w:val="de"/>
              </w:rPr>
              <w:t>, die nach dem Austauschsemester angerechnet werden können</w:t>
            </w:r>
          </w:p>
        </w:tc>
        <w:tc>
          <w:tcPr>
            <w:tcW w:w="1701" w:type="dxa"/>
          </w:tcPr>
          <w:p w:rsidR="00FD54EB" w:rsidRPr="00BC777F" w:rsidRDefault="00FD54EB" w:rsidP="00872BD0"/>
        </w:tc>
        <w:tc>
          <w:tcPr>
            <w:tcW w:w="1698" w:type="dxa"/>
          </w:tcPr>
          <w:p w:rsidR="00FD54EB" w:rsidRPr="00BC777F" w:rsidRDefault="00FD54EB" w:rsidP="00872BD0"/>
        </w:tc>
        <w:tc>
          <w:tcPr>
            <w:tcW w:w="2266" w:type="dxa"/>
          </w:tcPr>
          <w:p w:rsidR="00FD54EB" w:rsidRPr="00BC777F" w:rsidRDefault="00FD54EB" w:rsidP="00872BD0"/>
        </w:tc>
      </w:tr>
      <w:tr w:rsidR="00FD54EB" w:rsidRPr="00AF4BD7" w:rsidTr="00872BD0">
        <w:tc>
          <w:tcPr>
            <w:tcW w:w="3397" w:type="dxa"/>
          </w:tcPr>
          <w:p w:rsidR="00FD54EB" w:rsidRPr="00BC777F" w:rsidRDefault="00FD54EB" w:rsidP="00872BD0">
            <w:r>
              <w:rPr>
                <w:lang w:val="de"/>
              </w:rPr>
              <w:t>Zugangsvoraussetzungen (Sprachkenntnisse, Studienniveau, akademische Leistungen...)</w:t>
            </w:r>
          </w:p>
        </w:tc>
        <w:tc>
          <w:tcPr>
            <w:tcW w:w="1701" w:type="dxa"/>
          </w:tcPr>
          <w:p w:rsidR="00FD54EB" w:rsidRPr="00BC777F" w:rsidRDefault="00FD54EB" w:rsidP="00872BD0"/>
        </w:tc>
        <w:tc>
          <w:tcPr>
            <w:tcW w:w="1698" w:type="dxa"/>
          </w:tcPr>
          <w:p w:rsidR="00FD54EB" w:rsidRPr="00BC777F" w:rsidRDefault="00FD54EB" w:rsidP="00872BD0"/>
        </w:tc>
        <w:tc>
          <w:tcPr>
            <w:tcW w:w="2266" w:type="dxa"/>
          </w:tcPr>
          <w:p w:rsidR="00FD54EB" w:rsidRPr="00BC777F" w:rsidRDefault="00FD54EB" w:rsidP="00872BD0"/>
        </w:tc>
      </w:tr>
      <w:tr w:rsidR="00FD54EB" w:rsidTr="00872BD0">
        <w:tc>
          <w:tcPr>
            <w:tcW w:w="3397" w:type="dxa"/>
          </w:tcPr>
          <w:p w:rsidR="00FD54EB" w:rsidRDefault="00FD54EB" w:rsidP="00872BD0">
            <w:r>
              <w:rPr>
                <w:lang w:val="de"/>
              </w:rPr>
              <w:t xml:space="preserve">Austausch- &amp; Stipendienprogramme </w:t>
            </w:r>
          </w:p>
        </w:tc>
        <w:tc>
          <w:tcPr>
            <w:tcW w:w="1701" w:type="dxa"/>
          </w:tcPr>
          <w:p w:rsidR="00FD54EB" w:rsidRDefault="00FD54EB" w:rsidP="00872BD0"/>
        </w:tc>
        <w:tc>
          <w:tcPr>
            <w:tcW w:w="1698" w:type="dxa"/>
          </w:tcPr>
          <w:p w:rsidR="00FD54EB" w:rsidRDefault="00FD54EB" w:rsidP="00872BD0"/>
        </w:tc>
        <w:tc>
          <w:tcPr>
            <w:tcW w:w="2266" w:type="dxa"/>
          </w:tcPr>
          <w:p w:rsidR="00FD54EB" w:rsidRDefault="00FD54EB" w:rsidP="00872BD0"/>
        </w:tc>
      </w:tr>
      <w:tr w:rsidR="00FD54EB" w:rsidRPr="00AF4BD7" w:rsidTr="00872BD0">
        <w:tc>
          <w:tcPr>
            <w:tcW w:w="3397" w:type="dxa"/>
          </w:tcPr>
          <w:p w:rsidR="00FD54EB" w:rsidRPr="00BC777F" w:rsidRDefault="00FD54EB" w:rsidP="00872BD0">
            <w:r>
              <w:rPr>
                <w:lang w:val="de"/>
              </w:rPr>
              <w:t>Dauer des Aufenthalts: Termine Studiensemester – Wintersemester (Vorlesungs- und Prüfungszeit, Einführungswoche &amp; Sprachkurs in der Landessprache)</w:t>
            </w:r>
          </w:p>
        </w:tc>
        <w:tc>
          <w:tcPr>
            <w:tcW w:w="1701" w:type="dxa"/>
          </w:tcPr>
          <w:p w:rsidR="00FD54EB" w:rsidRPr="00BC777F" w:rsidRDefault="00FD54EB" w:rsidP="00872BD0"/>
        </w:tc>
        <w:tc>
          <w:tcPr>
            <w:tcW w:w="1698" w:type="dxa"/>
          </w:tcPr>
          <w:p w:rsidR="00FD54EB" w:rsidRPr="00BC777F" w:rsidRDefault="00FD54EB" w:rsidP="00872BD0"/>
        </w:tc>
        <w:tc>
          <w:tcPr>
            <w:tcW w:w="2266" w:type="dxa"/>
          </w:tcPr>
          <w:p w:rsidR="00FD54EB" w:rsidRPr="00BC777F" w:rsidRDefault="00FD54EB" w:rsidP="00872BD0"/>
        </w:tc>
      </w:tr>
      <w:tr w:rsidR="00FD54EB" w:rsidRPr="00AF4BD7" w:rsidTr="00872BD0">
        <w:tc>
          <w:tcPr>
            <w:tcW w:w="3397" w:type="dxa"/>
          </w:tcPr>
          <w:p w:rsidR="00FD54EB" w:rsidRPr="00BC777F" w:rsidRDefault="00FD54EB" w:rsidP="00872BD0">
            <w:r>
              <w:rPr>
                <w:lang w:val="de"/>
              </w:rPr>
              <w:t>Dauer des Aufenthalts: Termine Studiensemester – Sommersemester (Vorlesungs- und Prüfungszeit, Einführungswoche &amp; Sprachkurs in der Landessprache)</w:t>
            </w:r>
          </w:p>
        </w:tc>
        <w:tc>
          <w:tcPr>
            <w:tcW w:w="1701" w:type="dxa"/>
          </w:tcPr>
          <w:p w:rsidR="00FD54EB" w:rsidRPr="00BC777F" w:rsidRDefault="00FD54EB" w:rsidP="00872BD0"/>
        </w:tc>
        <w:tc>
          <w:tcPr>
            <w:tcW w:w="1698" w:type="dxa"/>
          </w:tcPr>
          <w:p w:rsidR="00FD54EB" w:rsidRPr="00BC777F" w:rsidRDefault="00FD54EB" w:rsidP="00872BD0"/>
        </w:tc>
        <w:tc>
          <w:tcPr>
            <w:tcW w:w="2266" w:type="dxa"/>
          </w:tcPr>
          <w:p w:rsidR="00FD54EB" w:rsidRPr="00BC777F" w:rsidRDefault="00FD54EB" w:rsidP="00872BD0"/>
        </w:tc>
      </w:tr>
      <w:tr w:rsidR="00FD54EB" w:rsidTr="00872BD0">
        <w:tc>
          <w:tcPr>
            <w:tcW w:w="3397" w:type="dxa"/>
          </w:tcPr>
          <w:p w:rsidR="00FD54EB" w:rsidRDefault="00FD54EB" w:rsidP="00872BD0">
            <w:r>
              <w:rPr>
                <w:lang w:val="de"/>
              </w:rPr>
              <w:t xml:space="preserve">Lebenshaltungskosten und </w:t>
            </w:r>
            <w:r w:rsidRPr="007F6789">
              <w:rPr>
                <w:lang w:val="de"/>
              </w:rPr>
              <w:t>Kaufkraft</w:t>
            </w:r>
          </w:p>
        </w:tc>
        <w:tc>
          <w:tcPr>
            <w:tcW w:w="1701" w:type="dxa"/>
          </w:tcPr>
          <w:p w:rsidR="00FD54EB" w:rsidRDefault="00FD54EB" w:rsidP="00872BD0"/>
        </w:tc>
        <w:tc>
          <w:tcPr>
            <w:tcW w:w="1698" w:type="dxa"/>
          </w:tcPr>
          <w:p w:rsidR="00FD54EB" w:rsidRDefault="00FD54EB" w:rsidP="00872BD0"/>
        </w:tc>
        <w:tc>
          <w:tcPr>
            <w:tcW w:w="2266" w:type="dxa"/>
          </w:tcPr>
          <w:p w:rsidR="00FD54EB" w:rsidRDefault="00FD54EB" w:rsidP="00872BD0"/>
        </w:tc>
      </w:tr>
      <w:tr w:rsidR="00FD54EB" w:rsidRPr="00AF4BD7" w:rsidTr="00872BD0">
        <w:tc>
          <w:tcPr>
            <w:tcW w:w="3397" w:type="dxa"/>
          </w:tcPr>
          <w:p w:rsidR="00FD54EB" w:rsidRPr="00BC777F" w:rsidRDefault="00FD54EB" w:rsidP="00872BD0">
            <w:r>
              <w:rPr>
                <w:lang w:val="de"/>
              </w:rPr>
              <w:t>Visa-Anforderungen oder Aufenthaltsgenehmigung, falls zutreffend</w:t>
            </w:r>
          </w:p>
        </w:tc>
        <w:tc>
          <w:tcPr>
            <w:tcW w:w="1701" w:type="dxa"/>
          </w:tcPr>
          <w:p w:rsidR="00FD54EB" w:rsidRPr="00BC777F" w:rsidRDefault="00FD54EB" w:rsidP="00872BD0"/>
        </w:tc>
        <w:tc>
          <w:tcPr>
            <w:tcW w:w="1698" w:type="dxa"/>
          </w:tcPr>
          <w:p w:rsidR="00FD54EB" w:rsidRPr="00BC777F" w:rsidRDefault="00FD54EB" w:rsidP="00872BD0"/>
        </w:tc>
        <w:tc>
          <w:tcPr>
            <w:tcW w:w="2266" w:type="dxa"/>
          </w:tcPr>
          <w:p w:rsidR="00FD54EB" w:rsidRPr="00BC777F" w:rsidRDefault="00FD54EB" w:rsidP="00872BD0"/>
        </w:tc>
      </w:tr>
      <w:tr w:rsidR="00FD54EB" w:rsidTr="00872BD0">
        <w:tc>
          <w:tcPr>
            <w:tcW w:w="3397" w:type="dxa"/>
          </w:tcPr>
          <w:p w:rsidR="00FD54EB" w:rsidRDefault="00FD54EB" w:rsidP="00872BD0">
            <w:r>
              <w:rPr>
                <w:lang w:val="de"/>
              </w:rPr>
              <w:t>Studentenunterkünfte</w:t>
            </w:r>
          </w:p>
        </w:tc>
        <w:tc>
          <w:tcPr>
            <w:tcW w:w="1701" w:type="dxa"/>
          </w:tcPr>
          <w:p w:rsidR="00FD54EB" w:rsidRDefault="00FD54EB" w:rsidP="00872BD0"/>
        </w:tc>
        <w:tc>
          <w:tcPr>
            <w:tcW w:w="1698" w:type="dxa"/>
          </w:tcPr>
          <w:p w:rsidR="00FD54EB" w:rsidRDefault="00FD54EB" w:rsidP="00872BD0"/>
        </w:tc>
        <w:tc>
          <w:tcPr>
            <w:tcW w:w="2266" w:type="dxa"/>
          </w:tcPr>
          <w:p w:rsidR="00FD54EB" w:rsidRDefault="00FD54EB" w:rsidP="00872BD0"/>
        </w:tc>
      </w:tr>
      <w:tr w:rsidR="00FD54EB" w:rsidTr="00872BD0">
        <w:tc>
          <w:tcPr>
            <w:tcW w:w="3397" w:type="dxa"/>
          </w:tcPr>
          <w:p w:rsidR="00FD54EB" w:rsidRDefault="00FD54EB" w:rsidP="00872BD0">
            <w:r>
              <w:rPr>
                <w:lang w:val="de"/>
              </w:rPr>
              <w:t>Reisekosten</w:t>
            </w:r>
          </w:p>
        </w:tc>
        <w:tc>
          <w:tcPr>
            <w:tcW w:w="1701" w:type="dxa"/>
          </w:tcPr>
          <w:p w:rsidR="00FD54EB" w:rsidRDefault="00FD54EB" w:rsidP="00872BD0"/>
        </w:tc>
        <w:tc>
          <w:tcPr>
            <w:tcW w:w="1698" w:type="dxa"/>
          </w:tcPr>
          <w:p w:rsidR="00FD54EB" w:rsidRDefault="00FD54EB" w:rsidP="00872BD0"/>
        </w:tc>
        <w:tc>
          <w:tcPr>
            <w:tcW w:w="2266" w:type="dxa"/>
          </w:tcPr>
          <w:p w:rsidR="00FD54EB" w:rsidRDefault="00FD54EB" w:rsidP="00872BD0"/>
        </w:tc>
      </w:tr>
      <w:tr w:rsidR="00FD54EB" w:rsidRPr="00AF4BD7" w:rsidTr="00872BD0">
        <w:tc>
          <w:tcPr>
            <w:tcW w:w="3397" w:type="dxa"/>
          </w:tcPr>
          <w:p w:rsidR="00FD54EB" w:rsidRPr="00BC777F" w:rsidRDefault="00FD54EB" w:rsidP="00872BD0">
            <w:r>
              <w:rPr>
                <w:lang w:val="de"/>
              </w:rPr>
              <w:t xml:space="preserve">Bewerbungsprozess bei der </w:t>
            </w:r>
            <w:proofErr w:type="spellStart"/>
            <w:r>
              <w:rPr>
                <w:lang w:val="de"/>
              </w:rPr>
              <w:t>WiWi</w:t>
            </w:r>
            <w:proofErr w:type="spellEnd"/>
            <w:r>
              <w:rPr>
                <w:lang w:val="de"/>
              </w:rPr>
              <w:t xml:space="preserve"> und Deadlines</w:t>
            </w:r>
          </w:p>
        </w:tc>
        <w:tc>
          <w:tcPr>
            <w:tcW w:w="1701" w:type="dxa"/>
          </w:tcPr>
          <w:p w:rsidR="00FD54EB" w:rsidRPr="00BC777F" w:rsidRDefault="00FD54EB" w:rsidP="00872BD0"/>
        </w:tc>
        <w:tc>
          <w:tcPr>
            <w:tcW w:w="1698" w:type="dxa"/>
          </w:tcPr>
          <w:p w:rsidR="00FD54EB" w:rsidRPr="00BC777F" w:rsidRDefault="00FD54EB" w:rsidP="00872BD0"/>
        </w:tc>
        <w:tc>
          <w:tcPr>
            <w:tcW w:w="2266" w:type="dxa"/>
          </w:tcPr>
          <w:p w:rsidR="00FD54EB" w:rsidRPr="00BC777F" w:rsidRDefault="00FD54EB" w:rsidP="00872BD0"/>
        </w:tc>
      </w:tr>
      <w:tr w:rsidR="00FD54EB" w:rsidRPr="00AF4BD7" w:rsidTr="00872BD0">
        <w:tc>
          <w:tcPr>
            <w:tcW w:w="3397" w:type="dxa"/>
          </w:tcPr>
          <w:p w:rsidR="00FD54EB" w:rsidRPr="00BC777F" w:rsidRDefault="00FD54EB" w:rsidP="00872BD0">
            <w:r>
              <w:rPr>
                <w:lang w:val="de"/>
              </w:rPr>
              <w:t xml:space="preserve">Kontakt zu den ehemaligen </w:t>
            </w:r>
            <w:proofErr w:type="spellStart"/>
            <w:r>
              <w:rPr>
                <w:lang w:val="de"/>
              </w:rPr>
              <w:t>Outgoing</w:t>
            </w:r>
            <w:proofErr w:type="spellEnd"/>
            <w:r>
              <w:rPr>
                <w:lang w:val="de"/>
              </w:rPr>
              <w:t xml:space="preserve"> Studenten, Erfahrungsberichte lesen</w:t>
            </w:r>
          </w:p>
        </w:tc>
        <w:tc>
          <w:tcPr>
            <w:tcW w:w="1701" w:type="dxa"/>
          </w:tcPr>
          <w:p w:rsidR="00FD54EB" w:rsidRPr="00BC777F" w:rsidRDefault="00FD54EB" w:rsidP="00872BD0"/>
        </w:tc>
        <w:tc>
          <w:tcPr>
            <w:tcW w:w="1698" w:type="dxa"/>
          </w:tcPr>
          <w:p w:rsidR="00FD54EB" w:rsidRPr="00BC777F" w:rsidRDefault="00FD54EB" w:rsidP="00872BD0"/>
        </w:tc>
        <w:tc>
          <w:tcPr>
            <w:tcW w:w="2266" w:type="dxa"/>
          </w:tcPr>
          <w:p w:rsidR="00FD54EB" w:rsidRPr="00BC777F" w:rsidRDefault="00FD54EB" w:rsidP="00872BD0"/>
        </w:tc>
      </w:tr>
      <w:tr w:rsidR="00FD54EB" w:rsidRPr="00AF4BD7" w:rsidTr="00872BD0">
        <w:tc>
          <w:tcPr>
            <w:tcW w:w="3397" w:type="dxa"/>
          </w:tcPr>
          <w:p w:rsidR="00FD54EB" w:rsidRPr="00BC777F" w:rsidRDefault="00FD54EB" w:rsidP="00872BD0">
            <w:r>
              <w:rPr>
                <w:lang w:val="de"/>
              </w:rPr>
              <w:t xml:space="preserve">Mit den internationalen Austauschstudenten der </w:t>
            </w:r>
            <w:proofErr w:type="spellStart"/>
            <w:r>
              <w:rPr>
                <w:lang w:val="de"/>
              </w:rPr>
              <w:t>WiWi</w:t>
            </w:r>
            <w:proofErr w:type="spellEnd"/>
            <w:r>
              <w:rPr>
                <w:lang w:val="de"/>
              </w:rPr>
              <w:t xml:space="preserve"> in Verbindung setzen</w:t>
            </w:r>
          </w:p>
        </w:tc>
        <w:tc>
          <w:tcPr>
            <w:tcW w:w="1701" w:type="dxa"/>
          </w:tcPr>
          <w:p w:rsidR="00FD54EB" w:rsidRPr="00BC777F" w:rsidRDefault="00FD54EB" w:rsidP="00872BD0"/>
        </w:tc>
        <w:tc>
          <w:tcPr>
            <w:tcW w:w="1698" w:type="dxa"/>
          </w:tcPr>
          <w:p w:rsidR="00FD54EB" w:rsidRPr="00BC777F" w:rsidRDefault="00FD54EB" w:rsidP="00872BD0"/>
        </w:tc>
        <w:tc>
          <w:tcPr>
            <w:tcW w:w="2266" w:type="dxa"/>
          </w:tcPr>
          <w:p w:rsidR="00FD54EB" w:rsidRPr="00BC777F" w:rsidRDefault="00FD54EB" w:rsidP="00872BD0"/>
        </w:tc>
      </w:tr>
      <w:bookmarkEnd w:id="1"/>
    </w:tbl>
    <w:p w:rsidR="00FD54EB" w:rsidRDefault="00FD54EB" w:rsidP="00FD54EB"/>
    <w:p w:rsidR="00FD54EB" w:rsidRDefault="00FD54EB" w:rsidP="00FD54EB"/>
    <w:p w:rsidR="00FD54EB" w:rsidRDefault="00FD54EB"/>
    <w:p w:rsidR="00FD54EB" w:rsidRPr="00ED1B16" w:rsidRDefault="00FD54EB" w:rsidP="00FD54EB">
      <w:r>
        <w:rPr>
          <w:lang w:val="de"/>
        </w:rPr>
        <w:lastRenderedPageBreak/>
        <w:t>Zieht ihr ein Austauschsemester im Ausland in Erwägung? Bevor ihr euch über unser Bewerbungsportal bewerbt, solltet ihr euch Universitäten heraussuchen, in die ihr am besten hineinpasst. Zu diesem Zweck haben wir euch eine Checkliste mit Stichpunkten erstellt, die nicht unbeachtet werden sollten. Mit anderen Worten, wir bringen euch auf den richtigen Weg!</w:t>
      </w:r>
    </w:p>
    <w:p w:rsidR="00FD54EB" w:rsidRPr="00ED1B16" w:rsidRDefault="00FD54EB" w:rsidP="00FD54EB">
      <w:pPr>
        <w:rPr>
          <w:lang w:val="de"/>
        </w:rPr>
      </w:pPr>
      <w:r>
        <w:rPr>
          <w:lang w:val="de"/>
        </w:rPr>
        <w:t xml:space="preserve">Hierbei solltet ihr verschiedene wichtige Aspekte eures Austauschsemesters berücksichtigen, während ihr eure Wunschuniversitäten miteinander vergleicht. </w:t>
      </w:r>
      <w:r w:rsidRPr="00ED1B16">
        <w:rPr>
          <w:lang w:val="de"/>
        </w:rPr>
        <w:t>Insgesamt solltet ihr euch darüber im Klaren sein, wie ihr am besten von einem Auslandssemester profitieren wollt und eure Austauschzeit in einen größeren Zusammenhang stellen, während ihr persönliche Ziele für euch selbst setzt.</w:t>
      </w:r>
    </w:p>
    <w:p w:rsidR="00FD54EB" w:rsidRPr="00ED1B16" w:rsidRDefault="00FD54EB" w:rsidP="00FD54EB">
      <w:pPr>
        <w:rPr>
          <w:lang w:val="de"/>
        </w:rPr>
      </w:pPr>
      <w:r w:rsidRPr="00ED1B16">
        <w:rPr>
          <w:lang w:val="de"/>
        </w:rPr>
        <w:t xml:space="preserve">Diese Vergleichsliste ist weder Teil der Bewerbungsvoraussetzungen noch ist sie mit dem Bewerbungsprozess verknüpft. </w:t>
      </w:r>
    </w:p>
    <w:p w:rsidR="00FD54EB" w:rsidRPr="00ED1B16" w:rsidRDefault="00FD54EB" w:rsidP="00FD54EB">
      <w:pPr>
        <w:rPr>
          <w:lang w:val="de"/>
        </w:rPr>
      </w:pPr>
      <w:r w:rsidRPr="00ED1B16">
        <w:rPr>
          <w:lang w:val="de"/>
        </w:rPr>
        <w:t xml:space="preserve">Wir empfehlen euch auch, mit dem </w:t>
      </w:r>
      <w:proofErr w:type="spellStart"/>
      <w:r w:rsidRPr="00ED1B16">
        <w:rPr>
          <w:lang w:val="de"/>
        </w:rPr>
        <w:t>Outgoing</w:t>
      </w:r>
      <w:proofErr w:type="spellEnd"/>
      <w:r w:rsidRPr="00ED1B16">
        <w:rPr>
          <w:lang w:val="de"/>
        </w:rPr>
        <w:t xml:space="preserve">-Team von der </w:t>
      </w:r>
      <w:proofErr w:type="spellStart"/>
      <w:r w:rsidRPr="00ED1B16">
        <w:rPr>
          <w:lang w:val="de"/>
        </w:rPr>
        <w:t>WiWi</w:t>
      </w:r>
      <w:proofErr w:type="spellEnd"/>
      <w:r w:rsidRPr="00ED1B16">
        <w:rPr>
          <w:lang w:val="de"/>
        </w:rPr>
        <w:t xml:space="preserve"> Kontakt aufzunehmen, bevor ihr eure Bewerbung einreicht. Wir vereinbaren mit euch ge</w:t>
      </w:r>
      <w:r>
        <w:rPr>
          <w:lang w:val="de"/>
        </w:rPr>
        <w:t>rne</w:t>
      </w:r>
      <w:r w:rsidRPr="00ED1B16">
        <w:rPr>
          <w:lang w:val="de"/>
        </w:rPr>
        <w:t xml:space="preserve"> ein individuelles Beratungsgespräch und helfen euch bei der Auswahl der Ziele, die euren Vorstellungen am besten entsprechen. </w:t>
      </w:r>
    </w:p>
    <w:p w:rsidR="00FD54EB" w:rsidRPr="00FD54EB" w:rsidRDefault="00FD54EB">
      <w:pPr>
        <w:rPr>
          <w:lang w:val="de"/>
        </w:rPr>
      </w:pPr>
    </w:p>
    <w:sectPr w:rsidR="00FD54EB" w:rsidRPr="00FD54EB" w:rsidSect="00CE69B1">
      <w:pgSz w:w="11906" w:h="16838" w:code="9"/>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43B"/>
    <w:rsid w:val="00360989"/>
    <w:rsid w:val="009C243B"/>
    <w:rsid w:val="00C02E05"/>
    <w:rsid w:val="00CE69B1"/>
    <w:rsid w:val="00FD54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169C2C-CB95-41EA-A876-39D661A44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5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D54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4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2028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Windows-Benutzer</cp:lastModifiedBy>
  <cp:revision>2</cp:revision>
  <cp:lastPrinted>2021-10-27T14:05:00Z</cp:lastPrinted>
  <dcterms:created xsi:type="dcterms:W3CDTF">2021-10-27T13:41:00Z</dcterms:created>
  <dcterms:modified xsi:type="dcterms:W3CDTF">2021-11-10T11:13:00Z</dcterms:modified>
</cp:coreProperties>
</file>